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</w:pPr>
      <w:r>
        <w:rPr>
          <w:rFonts w:ascii="Arial" w:cs="Arial" w:eastAsia="Arial" w:hAnsi="Arial"/>
          <w:b/>
          <w:bCs/>
          <w:sz w:val="44"/>
          <w:szCs w:val="44"/>
        </w:rPr>
        <w:t xml:space="preserve">Arai — Audit &amp; Compliance Feature Inventory</w:t>
      </w:r>
    </w:p>
    <w:p>
      <w:pPr>
        <w:spacing w:after="360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How Arai turns CLAUDE.md from advisory prose into enforceable policy with a complete local evidence trail.</w:t>
      </w:r>
    </w:p>
    <w:p>
      <w:pPr>
        <w:pStyle w:val="Heading1"/>
        <w:spacing w:after="180" w:before="360"/>
      </w:pPr>
      <w:r>
        <w:t xml:space="preserve">1. Evidence trail — every action is recorded, traceable, and queryable</w:t>
      </w:r>
    </w:p>
    <w:p>
      <w:pPr>
        <w:spacing w:after="160" w:before="0"/>
      </w:pPr>
      <w:r>
        <w:t xml:space="preserve">Every guardrail firing is recorded on disk on the developer's own machine, traceable back to the line of policy that produced it. No log shipper required; queryable directly with grep, jq, or the arai audit CLI.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Local JSONL audit log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One line per rule firing at ~/.arai/audit/&lt;project&gt;/&lt;YYYYMMDD&gt;.jsonl. Append-only. Records timestamp, hook event, tool, session ID, prompt preview, decision (deny/inject/review), every matched rule.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Tamper-evident record of every AI-assistant action where a guardrail evaluated, on the developer's own filesystem. Day-bucketed files map cleanly to retention policies.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Derivation trace per firing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Each rule entry records the source file, line number, and parser layer that produced it (e.g. "from CLAUDE.md:42, layer-1 imperative").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Auditors can answer "why did this rule fire?" without code spelunking. Maps every enforcement event back to a human-authored line of policy.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Decision provenance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Each firing records the resolved decision (deny / inject / review) plus the severity that produced it.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Distinguishes "advised but allowed" from "blocked" in evidence; supports policies like "all block-severity firings must be reviewed weekly."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audit query CLI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Filter the audit log by --since, --tool, --event, --outcome, --rule (substring against subject/predicate/object). JSONL output for pipelines.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Investigations don't need a SIEM or log shipper — grep and jq work directly on the local file.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arai_recent_decisions MCP tool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Read-only audit feed exposed back to the AI agent so the model can self-check what it was just denied for.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Closes the model-side feedback loop; reduces deny-and-retry loops the audit log would otherwise show repeatedly.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2. Compliance verdicts — did the model honour the rule?</w:t>
      </w:r>
    </w:p>
    <w:p>
      <w:pPr>
        <w:spacing w:after="160" w:before="0"/>
      </w:pPr>
      <w:r>
        <w:t xml:space="preserve">Pre/Post correlation generates evidence of enforcement effectiveness, not just enforcement attempts. Per-rule ratios surface which rules the model is actually honouring versus routing around.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Pre/Post correlation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When PostToolUse fires, Arai correlates against recent PreToolUse firings in the same session and emits a Compliance audit event with an Obeyed / Ignored / Unclear verdict per rule.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Generates evidence of enforcement effectiveness, not just enforcement attempts. Answers "is the policy actually working?"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First-definitive-wins dedupe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One verdict per Pre firing — unrelated subsequent commands in the 5-minute window can't inflate the obeyed/ignored count.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The headline number is statistically defensible. A maintainer saying "92% compliance on rule X" can stand behind that number.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Per-rule compliance ratios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 stats --by-rule rolls up fires / obeyed / ignored / unclear / ratio per rule, with a warning flag on low-ratio rules with enough volume to mean it.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Single-glance answer to "which rules is the model routing around?" — the rules to either rewrite or escalate.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audit --outcome=ignored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Shortcut filter for compliance verdicts where the model ran the action despite the warning.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Direct feed to a compliance review meeting: "here's every time a rule fired and the model ignored it this week."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3. Controlled rollout — graduated enforcement, no all-or-nothing</w:t>
      </w:r>
    </w:p>
    <w:p>
      <w:pPr>
        <w:spacing w:after="160" w:before="0"/>
      </w:pPr>
      <w:r>
        <w:t xml:space="preserve">Severity tiers map natural-language policy weight to enforcement strength. Rollout is graduated — individual rules can move into deny mode independently, with a project-wide kill switch as the rollback path.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Severity tiers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never / forbids / must_not → Block (deny tool call); always / requires / enforces → Warn (advise); prefers / learned_from → Inform (soft nudge). Severity derived from rule predicate.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Maps natural-language policy weight to enforcement strength deterministically. The writer's grammatical choice (should vs must) sets the response.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Per-rule severity override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 severity &lt;pattern&gt; block|warn|inform pins individual rules' enforcement strength in a dedicated DB column that survives arai scan re-classification.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Incremental rollout: ship a rule set in advise mode, watch the compliance ratios, escalate individual rules to deny one at a time once the model is honouring them.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Project-wide deny-mode kill switch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ARAI_DENY_MODE=off forces advise-only for the whole rule set without changing any rule.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Rollback path that doesn't require editing policy files or restoring config from backup.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Rule expiry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Trailing (expires YYYY-MM-DD) / (until YYYY-MM-DD) annotation; expired rules are filtered out at load.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Time-boxed policies (incident-driven rules, migration windows) self-prune without manual cleanup.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4. Policy authoring &amp; governance</w:t>
      </w:r>
    </w:p>
    <w:p>
      <w:pPr>
        <w:spacing w:after="160" w:before="0"/>
      </w:pPr>
      <w:r>
        <w:t xml:space="preserve">Policy authoring tools that make CLAUDE.md edits reviewable, testable, and distributable across an organisation.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Shared policies via arai:extends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Inherit org-wide rules from a trusted upstream URL via an arai:extends HTML comment. Per-URL trust list, HTTPS only, 512 KB cap, 24-hour cache. SSRF-hardened (no loopback, RFC1918, link-local, cloud metadata).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Org-wide policy distribution without a hosted policy service. The trust list plus transport hardening covers the supply-chain security checks an enterprise InfoSec team will ask.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diff &lt;file&gt;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Preview rule-set delta before saving an instruction-file edit (added / removed / moved). JSON output for pre-commit hooks.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change review: surface every rule that an edit would add or remove, before the change lands. Pairs with PR review of CLAUDE.md edits.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lint &lt;file&gt;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Parse a file and show extracted rules with classified intent — read-only, no DB write.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authors iterate on rule wording with immediate feedback on what would extract.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why &lt;action&gt;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Replay a hypothetical tool call through the live match pipeline. Shows matched rules, severity, source, layer, match-percentage. Read-only.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QA: verify a candidate rule fires (or doesn't) on a given action before deploying.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disable_rule API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Disable a specific rule by (subject, predicate, object) tuple — load_guardrails skips it on every read.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Surgical override without editing the source policy file (which may be under SOX-style change control).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Rule health checks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 status flags duplicate rules (same SPO from multiple sources) and opposing predicates (same subject with both prohibitive and required predicates).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Surfaces policy drift and conflicts at review time, not at firing time.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5. Determinism &amp; regression protection</w:t>
      </w:r>
    </w:p>
    <w:p>
      <w:pPr>
        <w:spacing w:after="160" w:before="0"/>
      </w:pPr>
      <w:r>
        <w:t xml:space="preserve">Policy enforcement is testable. Regression tests, captured firings, and a pinned parser-coverage corpus prevent silent behavioural drift across releases.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test scenario harness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Replay synthetic hook payloads through the same match_hook pipeline the live hook handler uses. CI-friendly JSON output.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regression tests: every change to CLAUDE.md must keep specified scenarios passing. Pluggable into existing CI.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record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Build scenario files from recent audit-log entries — capture a real firing as a regression test.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Turns observed enforcement into pinned tests with one command. The compliance team builds a regression corpus from real incidents.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Parser-coverage corpus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tests/parser_coverage/ ships a synthetic CLAUDE.md exercising every pattern with positive and negative cases; arai lint --json is driven against it as a regression bar.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Guarantees the parser doesn't silently start under-extracting (rules slipping through) or over-extracting (architecture docs treated as rules) across releases.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Schema migration framework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PRAGMA user_version-tracked migrations in the audit DB; migrations are append-only, idempotent, and crash-safe.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Long-lived audit databases survive Arai upgrades without data loss or manual intervention. Critical for retention windows that span multiple releases.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WAL journal + synchronous=NORMAL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Audit DB uses Write-Ahead Logging with normal-durability syncs.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Concurrent reads (queries, dashboards) don't block writes (live hook events). Crash-recovery preserves committed audit lines.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6. Supply chain &amp; operational hardening</w:t>
      </w:r>
    </w:p>
    <w:p>
      <w:pPr>
        <w:spacing w:after="160" w:before="0"/>
      </w:pPr>
      <w:r>
        <w:t xml:space="preserve">Defensive controls covering binary distribution, upstream policy fetching, MCP input bounds, and the architectural separation of local audit data from anonymous telemetry.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SHA-256 checksum verification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The npm postinstall and install.sh paths verify the downloaded binary against checksums.txt published with each GitHub release. Refuses to install on mismatch.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Defense against compromised CDN or release-pipeline tampering. Auditable supply-chain control.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arai:extends SSRF hardening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Refuses loopback, RFC1918, link-local (including 169.254.169.254 cloud metadata), CGNAT, multicast, IPv6 ULA. Disables redirects. Forces Accept-Encoding: identity. Refuses to follow symlinks in cache paths.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Closes the egress-side and decompression-bomb surfaces a trust-list-fetched policy file could otherwise expose.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MCP input limits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arai_add_guard caps rule bodies at 1 KiB, reasons at 4 KiB, MCP-source rules at 1000 per project.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Prevents a malfunctioning or compromised agent from filling the rule store with garbage or DOS'ing the parser.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Anonymous opt-out telemetry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Aggregate counters only — never collects file paths, rule text, code content, API keys, or anything project-identifying. ARAI_TELEMETRY=off opts out. Architecturally separate from the local audit log.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The local audit log can never accidentally leak via the telemetry channel — they share no code paths. Privacy-policy-friendly distinction.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No network on the hook hot path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PreToolUse / PostToolUse hooks consult only the local SQLite DB and audit JSONL. No outbound calls during enforcement.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Enforcement keeps working offline, in air-gapped environments, and during outages. No external service to monitor for the SLA.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Single-binary distribution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Lean default binary; full binary with optional ONNX-based local enrichment. No runtime dependencies for users.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Simplifies allowlisting / endpoint-management review. One artifact to track, one checksum to pin.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7. Token economics — secondary signal, enterprise-relevant</w:t>
      </w:r>
    </w:p>
    <w:p>
      <w:pPr>
        <w:spacing w:after="160" w:before="0"/>
      </w:pPr>
      <w:r>
        <w:t xml:space="preserve">Secondary positioning: Arai's primary mission is correctness, but its design also reduces token spend on long sessions and avoidable retry cycles. The numbers are calibrated estimates with documented constants, not measurements.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Per-session repeat-injection suppression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When a rule fires a second time in the same session, Arai emits a compact one-liner instead of the full payload.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Reduces context-window pollution and token spend on long sessions; secondary signal.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Token-economics estimate in arai stats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Calibrated "tokens saved" estimate from suppressions, denied-and-honored mistakes, and advised-and-honored events. Labelled as estimate, not measurement.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Budget-conscious teams can quantify Arai's contribution to LLM cost reduction; the constants are documented and auditable in source.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Suggested enterprise positioning</w:t>
      </w:r>
    </w:p>
    <w:p>
      <w:pPr>
        <w:spacing w:after="160" w:before="0"/>
      </w:pPr>
      <w:r>
        <w:t xml:space="preserve">A short version of the matrix above for a sales / procurement-review summary deck: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Local-first audit log — every guardrail firing recorded on disk, traceable to the source CLAUDE.md line, queryable without external services.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Compliance verdicts — every PostToolUse correlated against PreToolUse to produce per-rule obeyed/ignored ratios. Evidence of enforcement effectiveness, not just attempts.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Graduated enforcement — severity tiers (Block / Warn / Inform) derived from policy language. Per-rule overrides for incremental rollout.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Org-wide policy distribution — arai:extends with explicit per-URL trust list and SSRF-hardened transport.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Regression-tested policy — arai test plus arai record plus the synthetic parser-coverage corpus turn rule changes into CI assertions.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No data egress — no network on the hot path, opt-out telemetry architecturally separate from the audit log, anonymous-counter-only when on.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Supply-chain hardened — SHA-256 verified binary downloads, MCP input caps, schema-migrated audit database with WAL durability.</w:t>
      </w:r>
    </w:p>
    <w:p>
      <w:pPr>
        <w:pBdr>
          <w:top w:val="single" w:color="BFBFBF" w:sz="4" w:space="8"/>
        </w:pBdr>
        <w:spacing w:after="0" w:before="400"/>
      </w:pPr>
      <w:r>
        <w:rPr>
          <w:i/>
          <w:iCs/>
          <w:color w:val="777777"/>
          <w:sz w:val="18"/>
          <w:szCs w:val="18"/>
        </w:rPr>
        <w:t xml:space="preserve">Arai v0.2.11 · produced 2026-05 · canonical source: github.com/taniwhaai/arai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F3A5F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Arai — Audit &amp; Compliance Feature Inventory</dc:title>
  <dc:creator>Taniwha.ai</dc:creator>
  <dc:description>Sales-engineering / procurement-review feature matrix for Arai</dc:description>
  <cp:lastModifiedBy>Un-named</cp:lastModifiedBy>
  <cp:revision>1</cp:revision>
  <dcterms:created xsi:type="dcterms:W3CDTF">2026-05-02T06:46:44.276Z</dcterms:created>
  <dcterms:modified xsi:type="dcterms:W3CDTF">2026-05-02T06:46:44.277Z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