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Fast365 Sample</w:t>
      </w:r>
    </w:p>
    <w:p>
      <w:r>
        <w:t xml:space="preserve">Plain, </w:t>
      </w:r>
      <w:r>
        <w:rPr>
          <w:b/>
        </w:rPr>
        <w:t>bold</w:t>
      </w:r>
      <w:r>
        <w:t xml:space="preserve">, </w:t>
      </w:r>
      <w:r>
        <w:rPr>
          <w:i/>
        </w:rPr>
        <w:t>italic</w:t>
      </w:r>
      <w:r>
        <w:t xml:space="preserve"> and </w:t>
      </w:r>
      <w:r>
        <w:rPr>
          <w:b/>
          <w:i/>
          <w:u w:val="single"/>
        </w:rPr>
        <w:t>all three</w:t>
      </w:r>
      <w:r>
        <w:t xml:space="preserve">. Special chars: &amp; &lt; &gt; café.</w:t>
      </w:r>
    </w:p>
    <w:p>
      <w:r>
        <w:t xml:space="preserve">Visit </w:t>
      </w:r>
      <w:hyperlink r:id="rId10">
        <w:r>
          <w:rPr>
            <w:u w:val="single"/>
          </w:rPr>
          <w:t>example.com</w:t>
        </w:r>
      </w:hyperlink>
      <w:r>
        <w:t xml:space="preserve"> and a </w:t>
      </w:r>
      <w:r>
        <w:rPr>
          <w:color w:val="FF0000"/>
        </w:rPr>
        <w:t>red word</w:t>
      </w:r>
      <w:r>
        <w:t xml:space="preserve"> plus x</w:t>
      </w:r>
      <w:r>
        <w:rPr>
          <w:vertAlign w:val="superscript"/>
        </w:rPr>
        <w:t>2</w:t>
      </w:r>
      <w:r>
        <w:t>.</w:t>
      </w:r>
    </w:p>
    <w:p>
      <w:pPr>
        <w:pStyle w:val="Heading2"/>
      </w:pPr>
      <w:r>
        <w:t>Lists</w:t>
      </w:r>
    </w:p>
    <w:p>
      <w:pPr>
        <w:numPr>
          <w:ilvl w:val="0"/>
          <w:numId w:val="1"/>
        </w:numPr>
      </w:pPr>
      <w:r>
        <w:t>Bullet one</w:t>
      </w:r>
    </w:p>
    <w:p>
      <w:pPr>
        <w:numPr>
          <w:ilvl w:val="1"/>
          <w:numId w:val="1"/>
        </w:numPr>
      </w:pPr>
      <w:r>
        <w:t>Nested bullet</w:t>
      </w:r>
    </w:p>
    <w:p>
      <w:pPr>
        <w:numPr>
          <w:ilvl w:val="0"/>
          <w:numId w:val="1"/>
        </w:numPr>
      </w:pPr>
      <w:r>
        <w:t>Bullet two</w:t>
      </w:r>
    </w:p>
    <w:p>
      <w:pPr>
        <w:numPr>
          <w:ilvl w:val="0"/>
          <w:numId w:val="2"/>
        </w:numPr>
      </w:pPr>
      <w:r>
        <w:t>Step one</w:t>
      </w:r>
    </w:p>
    <w:p>
      <w:pPr>
        <w:numPr>
          <w:ilvl w:val="0"/>
          <w:numId w:val="2"/>
        </w:numPr>
      </w:pPr>
      <w:r>
        <w:t>Step two</w:t>
      </w:r>
    </w:p>
    <w:p>
      <w:pPr>
        <w:pStyle w:val="Heading2"/>
      </w:pPr>
      <w:r>
        <w:t>Table</w:t>
      </w:r>
    </w:p>
    <w:tbl>
      <w:tr>
        <w:tc>
          <w:p>
            <w:r>
              <w:rPr>
                <w:b/>
              </w:rPr>
              <w:t>Name</w:t>
            </w:r>
          </w:p>
        </w:tc>
        <w:tc>
          <w:p>
            <w:r>
              <w:rPr>
                <w:b/>
              </w:rPr>
              <w:t>Value</w:t>
            </w:r>
          </w:p>
        </w:tc>
      </w:tr>
      <w:tr>
        <w:tc>
          <w:p>
            <w:r>
              <w:t>Speed</w:t>
            </w:r>
          </w:p>
        </w:tc>
        <w:tc>
          <w:p>
            <w:r>
              <w:t>Fast</w:t>
            </w:r>
          </w:p>
        </w:tc>
      </w:tr>
      <w:tr>
        <w:tc>
          <w:tcPr>
            <w:gridSpan w:val="2"/>
          </w:tcPr>
          <w:p>
            <w:pPr>
              <w:jc w:val="center"/>
            </w:pPr>
            <w:r>
              <w:t>Merged centered cell</w:t>
            </w:r>
          </w:p>
        </w:tc>
      </w:tr>
    </w:tbl>
    <w:p>
      <w:pPr>
        <w:jc w:val="right"/>
      </w:pPr>
      <w:r>
        <w:t>Right-aligned closing line.</w:t>
      </w:r>
      <w:r>
        <w:br/>
      </w:r>
      <w:r>
        <w:t>After a line break.</w:t>
      </w:r>
    </w:p>
    <w:p>
      <w:pPr>
        <w:pStyle w:val="Heading2"/>
      </w:pPr>
      <w:r>
        <w:t>Advanced</w:t>
      </w:r>
    </w:p>
    <w:p>
      <w:pPr>
        <w:numPr>
          <w:ilvl w:val="0"/>
          <w:numId w:val="2"/>
        </w:numPr>
      </w:pPr>
      <w:r>
        <w:t>Step three, continued after the table</w:t>
      </w:r>
    </w:p>
    <w:p>
      <w:r>
        <w:t xml:space="preserve">A footnote ref</w:t>
      </w:r>
      <w:r>
        <w:rPr>
          <w:vertAlign w:val="superscript"/>
        </w:rPr>
        <w:footnoteReference w:id="1"/>
      </w:r>
      <w:r>
        <w:t xml:space="preserve"> and a </w:t>
      </w:r>
      <w:r>
        <w:rPr>
          <w:rStyle w:val="Strong"/>
        </w:rPr>
        <w:t>char-styled run</w:t>
      </w:r>
      <w:r>
        <w:t xml:space="preserve"> and </w:t>
      </w:r>
      <w:r>
        <w:rPr>
          <w:highlight w:val="yellow"/>
        </w:rPr>
        <w:t>highlighted</w:t>
      </w:r>
      <w:r>
        <w:t xml:space="preserve"> and </w:t>
      </w:r>
      <w:r>
        <w:rPr>
          <w:caps/>
        </w:rPr>
        <w:t>shouted</w:t>
      </w:r>
      <w:r>
        <w:t> text.</w:t>
      </w:r>
    </w:p>
    <w:p>
      <w:r>
        <w:fldChar w:fldCharType="begin"/>
      </w:r>
      <w:r>
        <w:instrText xml:space="preserve"> HYPERLINK "https://anthropic.com" </w:instrText>
      </w:r>
      <w:r>
        <w:fldChar w:fldCharType="separate"/>
      </w:r>
      <w:r>
        <w:t>A field hyperlink</w:t>
      </w:r>
      <w:r>
        <w:fldChar w:fldCharType="end"/>
      </w:r>
      <w:r>
        <w:t xml:space="preserve"> and a </w:t>
      </w:r>
      <w:fldSimple w:instr=" HYPERLINK &quot;https://example.org&quot; ">
        <w:r>
          <w:t>simple field link</w:t>
        </w:r>
      </w:fldSimple>
      <w:r>
        <w:t>.</w:t>
      </w:r>
    </w:p>
    <w:tbl>
      <w:tr>
        <w:tc>
          <w:tcPr>
            <w:vMerge w:val="restart"/>
            <w:shd w:val="clear" w:fill="DDEEFF"/>
          </w:tcPr>
          <w:p>
            <w:r>
              <w:t>Spans two rows</w:t>
            </w:r>
          </w:p>
        </w:tc>
        <w:tc>
          <w:p>
            <w:r>
              <w:t>R1C2</w:t>
            </w:r>
          </w:p>
        </w:tc>
      </w:tr>
      <w:tr>
        <w:tc>
          <w:tcPr>
            <w:vMerge/>
          </w:tcPr>
          <w:p/>
        </w:tc>
        <w:tc>
          <w:p>
            <w:r>
              <w:t>R2C2</w:t>
            </w:r>
          </w:p>
        </w:tc>
      </w:tr>
    </w:tbl>
    <w:sectPr/>
  </w:body>
</w:document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id="1">
    <w:p>
      <w:r>
        <w:footnoteRef/>
      </w:r>
      <w:r>
        <w:t xml:space="preserve">A footnote with </w:t>
      </w:r>
      <w:r>
        <w:rPr>
          <w:i/>
        </w:rPr>
        <w:t>formatting</w:t>
      </w:r>
      <w:r>
        <w:t>.</w:t>
      </w:r>
    </w:p>
  </w:footnote>
</w:footnotes>
</file>

<file path=word/numbering.xml><?xml version="1.0" encoding="utf-8"?>
<w:numbering xmlns:w="http://schemas.openxmlformats.org/wordprocessingml/2006/main">
  <w:abstractNum w:abstractNumId="0">
    <w:lvl w:ilvl="0">
      <w:numFmt w:val="bullet"/>
    </w:lvl>
    <w:lvl w:ilvl="1">
      <w:numFmt w:val="bullet"/>
    </w:lvl>
  </w:abstractNum>
  <w:abstractNum w:abstractNumId="1">
    <w:lvl w:ilvl="0">
      <w:numFmt w:val="decimal"/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character" w:styleId="Strong">
    <w:name w:val="Strong"/>
    <w:rPr>
      <w:b/>
    </w:rPr>
  </w:style>
</w:styles>
</file>

<file path=word/_rels/document.xml.rels><?xml version="1.0" encoding="UTF-8" standalone="yes"?>
<Relationships xmlns="http://schemas.openxmlformats.org/package/2006/relationships">
<Relationship Id="rId10" Type="http://schemas.openxmlformats.org/officeDocument/2006/relationships/hyperlink" Target="https://example.com/?a=1&amp;b=2" TargetMode="External"/>
</Relationships>
</file>