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200"/>
        <w:jc w:val="center"/>
      </w:pPr>
      <w:r>
        <w:rPr>
          <w:rFonts w:ascii="Arial" w:eastAsia="Microsoft YaHei" w:hAnsi="Arial"/>
          <w:b/>
          <w:bCs/>
          <w:color w:val="1B3A5C"/>
          <w:sz w:val="56"/>
          <w:szCs w:val="56"/>
        </w:rPr>
        <w:t xml:space="preserve">memscope-rs</w:t>
      </w:r>
    </w:p>
    <w:p>
      <w:pPr>
        <w:spacing w:after="400"/>
        <w:jc w:val="center"/>
      </w:pPr>
      <w:r>
        <w:rPr>
          <w:rFonts w:ascii="Arial" w:eastAsia="Microsoft YaHei" w:hAnsi="Arial"/>
          <w:b/>
          <w:bCs/>
          <w:color w:val="2E86AB"/>
          <w:sz w:val="44"/>
          <w:szCs w:val="44"/>
        </w:rPr>
        <w:t xml:space="preserve">项目审计报告</w:t>
      </w:r>
    </w:p>
    <w:p>
      <w:pPr>
        <w:spacing w:after="60"/>
      </w:pPr>
    </w:p>
    <w:p>
      <w:pPr>
        <w:spacing w:after="80"/>
        <w:jc w:val="center"/>
      </w:pPr>
      <w:r>
        <w:rPr>
          <w:rFonts w:ascii="Arial" w:eastAsia="Microsoft YaHei" w:hAnsi="Arial"/>
          <w:b/>
          <w:bCs/>
          <w:color w:val="333333"/>
          <w:sz w:val="24"/>
          <w:szCs w:val="24"/>
        </w:rPr>
        <w:t xml:space="preserve">项目名称：</w:t>
      </w:r>
      <w:r>
        <w:rPr>
          <w:rFonts w:ascii="Arial" w:eastAsia="Microsoft YaHei" w:hAnsi="Arial"/>
          <w:color w:val="333333"/>
          <w:sz w:val="24"/>
          <w:szCs w:val="24"/>
        </w:rPr>
        <w:t xml:space="preserve">memscope-rs</w:t>
      </w:r>
    </w:p>
    <w:p>
      <w:pPr>
        <w:spacing w:after="80"/>
        <w:jc w:val="center"/>
      </w:pPr>
      <w:r>
        <w:rPr>
          <w:rFonts w:ascii="Arial" w:eastAsia="Microsoft YaHei" w:hAnsi="Arial"/>
          <w:b/>
          <w:bCs/>
          <w:color w:val="333333"/>
          <w:sz w:val="24"/>
          <w:szCs w:val="24"/>
        </w:rPr>
        <w:t xml:space="preserve">报告版本：</w:t>
      </w:r>
      <w:r>
        <w:rPr>
          <w:rFonts w:ascii="Arial" w:eastAsia="Microsoft YaHei" w:hAnsi="Arial"/>
          <w:color w:val="333333"/>
          <w:sz w:val="24"/>
          <w:szCs w:val="24"/>
        </w:rPr>
        <w:t xml:space="preserve">v0.2.2</w:t>
      </w:r>
    </w:p>
    <w:p>
      <w:pPr>
        <w:spacing w:after="80"/>
        <w:jc w:val="center"/>
      </w:pPr>
      <w:r>
        <w:rPr>
          <w:rFonts w:ascii="Arial" w:eastAsia="Microsoft YaHei" w:hAnsi="Arial"/>
          <w:b/>
          <w:bCs/>
          <w:color w:val="333333"/>
          <w:sz w:val="24"/>
          <w:szCs w:val="24"/>
        </w:rPr>
        <w:t xml:space="preserve">审计日期：</w:t>
      </w:r>
      <w:r>
        <w:rPr>
          <w:rFonts w:ascii="Arial" w:eastAsia="Microsoft YaHei" w:hAnsi="Arial"/>
          <w:color w:val="333333"/>
          <w:sz w:val="24"/>
          <w:szCs w:val="24"/>
        </w:rPr>
        <w:t xml:space="preserve">2026-04-19</w:t>
      </w:r>
    </w:p>
    <w:p>
      <w:pPr>
        <w:spacing w:after="80"/>
        <w:jc w:val="center"/>
      </w:pPr>
      <w:r>
        <w:rPr>
          <w:rFonts w:ascii="Arial" w:eastAsia="Microsoft YaHei" w:hAnsi="Arial"/>
          <w:b/>
          <w:bCs/>
          <w:color w:val="333333"/>
          <w:sz w:val="24"/>
          <w:szCs w:val="24"/>
        </w:rPr>
        <w:t xml:space="preserve">备注：</w:t>
      </w:r>
      <w:r>
        <w:rPr>
          <w:rFonts w:ascii="Arial" w:eastAsia="Microsoft YaHei" w:hAnsi="Arial"/>
          <w:color w:val="333333"/>
          <w:sz w:val="24"/>
          <w:szCs w:val="24"/>
        </w:rPr>
        <w:t xml:space="preserve">第二次审计（含最新提交）</w:t>
      </w:r>
    </w:p>
    <w:p>
      <w:pPr>
        <w:spacing w:after="60"/>
      </w:pPr>
    </w:p>
    <w:p>
      <w:pPr>
        <w:spacing w:after="60"/>
      </w:pPr>
    </w:p>
    <w:p>
      <w:pPr>
        <w:spacing w:after="60"/>
      </w:pPr>
    </w:p>
    <w:p>
      <w:pPr>
        <w:spacing w:after="80"/>
        <w:jc w:val="center"/>
      </w:pPr>
      <w:r>
        <w:rPr>
          <w:rFonts w:ascii="Arial" w:eastAsia="Microsoft YaHei" w:hAnsi="Arial"/>
          <w:i/>
          <w:iCs/>
          <w:color w:val="2E86AB"/>
          <w:sz w:val="22"/>
          <w:szCs w:val="22"/>
        </w:rPr>
        <w:t xml:space="preserve">Rust 运行时内存分析库</w:t>
      </w:r>
    </w:p>
    <w:p>
      <w:pPr>
        <w:jc w:val="center"/>
      </w:pPr>
      <w:r>
        <w:rPr>
          <w:rFonts w:ascii="Arial" w:eastAsia="Microsoft YaHei" w:hAnsi="Arial"/>
          <w:color w:val="666666"/>
          <w:sz w:val="20"/>
          <w:szCs w:val="20"/>
        </w:rPr>
        <w:t xml:space="preserve">快照 - 视图 - 分析 三阶段流水线架构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1. 项目概述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memscope-rs 是一个用 Rust 编写的运行时内存分析库，采用快照-视图-分析（Snapshot-View-Analysis）三阶段流水线架构，为 Rust 应用提供高性能、低开销的内存使用追踪与分析能力。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该项目旨在填补 Rust 生态中运行时内存分析工具的空白，提供比传统工具（如 Valgrind、ASan）更轻量、更集成的解决方案。通过编译期特征（trait）和零成本抽象，memscope-rs 能够在生产环境中以极低的性能开销运行。</w:t>
      </w: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核心设计理念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快照（Snapshot）：</w:t>
      </w:r>
      <w:r>
        <w:rPr>
          <w:rFonts w:ascii="Arial" w:eastAsia="Microsoft YaHei" w:hAnsi="Arial"/>
          <w:sz w:val="22"/>
          <w:szCs w:val="22"/>
        </w:rPr>
        <w:t xml:space="preserve">捕获当前时刻的内存状态，支持增量快照以减少开销。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视图（View）：</w:t>
      </w:r>
      <w:r>
        <w:rPr>
          <w:rFonts w:ascii="Arial" w:eastAsia="Microsoft YaHei" w:hAnsi="Arial"/>
          <w:sz w:val="22"/>
          <w:szCs w:val="22"/>
        </w:rPr>
        <w:t xml:space="preserve">提供多维度的内存数据展示，包括树形视图、时间线视图和关系图。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分析（Analysis）：</w:t>
      </w:r>
      <w:r>
        <w:rPr>
          <w:rFonts w:ascii="Arial" w:eastAsia="Microsoft YaHei" w:hAnsi="Arial"/>
          <w:sz w:val="22"/>
          <w:szCs w:val="22"/>
        </w:rPr>
        <w:t xml:space="preserve">内置多种检测器（Detector），自动识别内存泄漏、重复释放、数据竞争等问题。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零成本抽象：</w:t>
      </w:r>
      <w:r>
        <w:rPr>
          <w:rFonts w:ascii="Arial" w:eastAsia="Microsoft YaHei" w:hAnsi="Arial"/>
          <w:sz w:val="22"/>
          <w:szCs w:val="22"/>
        </w:rPr>
        <w:t xml:space="preserve">通过 Rust 的特征系统和条件编译，未使用的功能不产生任何运行时开销。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类型安全：</w:t>
      </w:r>
      <w:r>
        <w:rPr>
          <w:rFonts w:ascii="Arial" w:eastAsia="Microsoft YaHei" w:hAnsi="Arial"/>
          <w:sz w:val="22"/>
          <w:szCs w:val="22"/>
        </w:rPr>
        <w:t xml:space="preserve">充分利用 Rust 的类型系统确保 API 的正确使用。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2. 代码规模统计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截至 v0.2.2 版本，memscope-rs 项目的代码规模统计如下：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指标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数值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总代码行数（LOC）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112,603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源文件数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208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模块数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21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示例数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11</w:t>
            </w:r>
          </w:p>
        </w:tc>
      </w:tr>
    </w:tbl>
    <w:p>
      <w:pPr>
        <w:spacing w:after="60"/>
      </w:pP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项目规模适中，模块划分清晰，平均每个模块约 5,362 行代码，体现了良好的代码组织结构。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3. 测试与质量指标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项目在测试覆盖和质量保障方面表现优秀：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指标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数值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测试用例总数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2,483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TODO 标记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0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生产代码 panic!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0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生产代码 unsafe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E0B2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56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生产代码 unwrap()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E0B2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17</w:t>
            </w:r>
          </w:p>
        </w:tc>
      </w:tr>
    </w:tbl>
    <w:p>
      <w:pPr>
        <w:spacing w:after="60"/>
      </w:pP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零 TODO 和零 panic! 表明项目维护者对代码完成度有较高要求。56 处 unsafe 使用主要集中在底层内存操作和 FFI 交互，属于合理范围。17 处 unwrap() 需持续关注，建议逐步替换为更安全的错误处理方式。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4. 公开 API 统计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memscope-rs 提供了丰富的公开 API 接口：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API 类型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数量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pub fn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1,391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pub trait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18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pub struct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864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pub enum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312</w:t>
            </w:r>
          </w:p>
        </w:tc>
      </w:tr>
    </w:tbl>
    <w:p>
      <w:pPr>
        <w:spacing w:after="60"/>
      </w:pP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TaskGuard RAII API 示例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TaskGuard 是 memscope-rs 的核心 RAII 类型，用于自动管理任务级别的内存追踪生命周期：</w:t>
      </w:r>
    </w:p>
    <w:p>
      <w:pPr>
        <w:spacing w:after="0"/>
        <w:ind w:left="360"/>
      </w:pPr>
      <w:r>
        <w:rPr>
          <w:rFonts w:ascii="Courier New" w:eastAsia="Microsoft YaHei" w:hAnsi="Courier New"/>
          <w:sz w:val="18"/>
          <w:szCs w:val="18"/>
        </w:rPr>
        <w:t xml:space="preserve">use memscope::task::TaskGuard;</w:t>
      </w:r>
    </w:p>
    <w:p>
      <w:pPr>
        <w:spacing w:after="0"/>
        <w:ind w:left="360"/>
      </w:pPr>
      <w:r>
        <w:rPr>
          <w:rFonts w:ascii="Courier New" w:eastAsia="Microsoft YaHei" w:hAnsi="Courier New"/>
          <w:sz w:val="18"/>
          <w:szCs w:val="18"/>
        </w:rPr>
        <w:t xml:space="preserve"/>
      </w:r>
    </w:p>
    <w:p>
      <w:pPr>
        <w:spacing w:after="0"/>
        <w:ind w:left="360"/>
      </w:pPr>
      <w:r>
        <w:rPr>
          <w:rFonts w:ascii="Courier New" w:eastAsia="Microsoft YaHei" w:hAnsi="Courier New"/>
          <w:sz w:val="18"/>
          <w:szCs w:val="18"/>
        </w:rPr>
        <w:t xml:space="preserve">fn process_request() {</w:t>
      </w:r>
    </w:p>
    <w:p>
      <w:pPr>
        <w:spacing w:after="0"/>
        <w:ind w:left="360"/>
      </w:pPr>
      <w:r>
        <w:rPr>
          <w:rFonts w:ascii="Courier New" w:eastAsia="Microsoft YaHei" w:hAnsi="Courier New"/>
          <w:sz w:val="18"/>
          <w:szCs w:val="18"/>
        </w:rPr>
        <w:t xml:space="preserve">    // 创建 TaskGuard，自动开始追踪</w:t>
      </w:r>
    </w:p>
    <w:p>
      <w:pPr>
        <w:spacing w:after="0"/>
        <w:ind w:left="360"/>
      </w:pPr>
      <w:r>
        <w:rPr>
          <w:rFonts w:ascii="Courier New" w:eastAsia="Microsoft YaHei" w:hAnsi="Courier New"/>
          <w:sz w:val="18"/>
          <w:szCs w:val="18"/>
        </w:rPr>
        <w:t xml:space="preserve">    let _guard = TaskGuard::new("request_handler");</w:t>
      </w:r>
    </w:p>
    <w:p>
      <w:pPr>
        <w:spacing w:after="0"/>
        <w:ind w:left="360"/>
      </w:pPr>
      <w:r>
        <w:rPr>
          <w:rFonts w:ascii="Courier New" w:eastAsia="Microsoft YaHei" w:hAnsi="Courier New"/>
          <w:sz w:val="18"/>
          <w:szCs w:val="18"/>
        </w:rPr>
        <w:t xml:space="preserve"/>
      </w:r>
    </w:p>
    <w:p>
      <w:pPr>
        <w:spacing w:after="0"/>
        <w:ind w:left="360"/>
      </w:pPr>
      <w:r>
        <w:rPr>
          <w:rFonts w:ascii="Courier New" w:eastAsia="Microsoft YaHei" w:hAnsi="Courier New"/>
          <w:sz w:val="18"/>
          <w:szCs w:val="18"/>
        </w:rPr>
        <w:t xml:space="preserve">    // 业务逻辑...</w:t>
      </w:r>
    </w:p>
    <w:p>
      <w:pPr>
        <w:spacing w:after="0"/>
        <w:ind w:left="360"/>
      </w:pPr>
      <w:r>
        <w:rPr>
          <w:rFonts w:ascii="Courier New" w:eastAsia="Microsoft YaHei" w:hAnsi="Courier New"/>
          <w:sz w:val="18"/>
          <w:szCs w:val="18"/>
        </w:rPr>
        <w:t xml:space="preserve">    do_work();</w:t>
      </w:r>
    </w:p>
    <w:p>
      <w:pPr>
        <w:spacing w:after="0"/>
        <w:ind w:left="360"/>
      </w:pPr>
      <w:r>
        <w:rPr>
          <w:rFonts w:ascii="Courier New" w:eastAsia="Microsoft YaHei" w:hAnsi="Courier New"/>
          <w:sz w:val="18"/>
          <w:szCs w:val="18"/>
        </w:rPr>
        <w:t xml:space="preserve"/>
      </w:r>
    </w:p>
    <w:p>
      <w:pPr>
        <w:spacing w:after="0"/>
        <w:ind w:left="360"/>
      </w:pPr>
      <w:r>
        <w:rPr>
          <w:rFonts w:ascii="Courier New" w:eastAsia="Microsoft YaHei" w:hAnsi="Courier New"/>
          <w:sz w:val="18"/>
          <w:szCs w:val="18"/>
        </w:rPr>
        <w:t xml:space="preserve">    // _guard 离开作用域时自动结束追踪</w:t>
      </w:r>
    </w:p>
    <w:p>
      <w:pPr>
        <w:spacing w:after="0"/>
        <w:ind w:left="360"/>
      </w:pPr>
      <w:r>
        <w:rPr>
          <w:rFonts w:ascii="Courier New" w:eastAsia="Microsoft YaHei" w:hAnsi="Courier New"/>
          <w:sz w:val="18"/>
          <w:szCs w:val="18"/>
        </w:rPr>
        <w:t xml:space="preserve">    // 并上报该任务的内存统计</w:t>
      </w:r>
    </w:p>
    <w:p>
      <w:pPr>
        <w:spacing w:after="0"/>
        <w:ind w:left="360"/>
      </w:pPr>
      <w:r>
        <w:rPr>
          <w:rFonts w:ascii="Courier New" w:eastAsia="Microsoft YaHei" w:hAnsi="Courier New"/>
          <w:sz w:val="18"/>
          <w:szCs w:val="18"/>
        </w:rPr>
        <w:t xml:space="preserve">}</w:t>
      </w:r>
    </w:p>
    <w:p>
      <w:pPr>
        <w:spacing w:after="60"/>
      </w:pP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TrackKind 三层模型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TrackKind 定义了三层追踪粒度，支持从全局到局部的精细化控制：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500"/>
        <w:gridCol w:w="4860"/>
      </w:tblGrid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层级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TrackKind</w:t>
            </w:r>
          </w:p>
        </w:tc>
        <w:tc>
          <w:tcPr>
            <w:tcW w:type="dxa" w:w="4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全局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Global</w:t>
            </w:r>
          </w:p>
        </w:tc>
        <w:tc>
          <w:tcPr>
            <w:tcW w:type="dxa" w:w="4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追踪整个进程的内存分配，适用于全局统计和基线对比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任务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Task</w:t>
            </w:r>
          </w:p>
        </w:tc>
        <w:tc>
          <w:tcPr>
            <w:tcW w:type="dxa" w:w="4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追踪单个任务（如 HTTP 请求）的内存使用，支持任务归因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区域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Region</w:t>
            </w:r>
          </w:p>
        </w:tc>
        <w:tc>
          <w:tcPr>
            <w:tcW w:type="dxa" w:w="4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追踪代码区域内（如函数、代码块）的临时内存分配</w:t>
            </w:r>
          </w:p>
        </w:tc>
      </w:tr>
    </w:tbl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5. 架构评估</w:t>
      </w: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设计模式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memscope-rs 运用了 8 种经典设计模式，展现了成熟的架构设计能力：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设计模式</w:t>
            </w:r>
          </w:p>
        </w:tc>
        <w:tc>
          <w:tcPr>
            <w:tcW w:type="dxa" w:w="70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应用场景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Facade（外观）</w:t>
            </w:r>
          </w:p>
        </w:tc>
        <w:tc>
          <w:tcPr>
            <w:tcW w:type="dxa" w:w="70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统一的 memscope::snapshot() 入口，隐藏内部复杂性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Strategy（策略）</w:t>
            </w:r>
          </w:p>
        </w:tc>
        <w:tc>
          <w:tcPr>
            <w:tcW w:type="dxa" w:w="70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可插拔的检测器（Detector）策略，支持运行时切换分析算法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Observer（观察者）</w:t>
            </w:r>
          </w:p>
        </w:tc>
        <w:tc>
          <w:tcPr>
            <w:tcW w:type="dxa" w:w="70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事件驱动的内存分配回调机制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Factory（工厂）</w:t>
            </w:r>
          </w:p>
        </w:tc>
        <w:tc>
          <w:tcPr>
            <w:tcW w:type="dxa" w:w="70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Snapshot 和 View 的创建工厂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Adapter（适配器）</w:t>
            </w:r>
          </w:p>
        </w:tc>
        <w:tc>
          <w:tcPr>
            <w:tcW w:type="dxa" w:w="70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统一的分配器后端适配（系统分配器/jemalloc 等）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Builder（建造者）</w:t>
            </w:r>
          </w:p>
        </w:tc>
        <w:tc>
          <w:tcPr>
            <w:tcW w:type="dxa" w:w="70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配置驱动的分析器构建（MemscopeConfig）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Singleton（单例）</w:t>
            </w:r>
          </w:p>
        </w:tc>
        <w:tc>
          <w:tcPr>
            <w:tcW w:type="dxa" w:w="70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全局追踪引擎的惰性初始化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RAII</w:t>
            </w:r>
          </w:p>
        </w:tc>
        <w:tc>
          <w:tcPr>
            <w:tcW w:type="dxa" w:w="70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TaskGuard 自动管理追踪生命周期</w:t>
            </w:r>
          </w:p>
        </w:tc>
      </w:tr>
    </w:tbl>
    <w:p>
      <w:pPr>
        <w:spacing w:after="60"/>
      </w:pP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数据流架构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核心数据流展示了从内存事件采集到分析结果输出的完整链路：</w:t>
      </w:r>
    </w:p>
    <w:p>
      <w:pPr>
        <w:spacing w:after="120"/>
        <w:ind w:left="360"/>
        <w:jc w:val="left"/>
      </w:pPr>
      <w:r>
        <w:rPr>
          <w:rFonts w:ascii="Arial" w:eastAsia="Microsoft YaHei" w:hAnsi="Arial"/>
          <w:b/>
          <w:bCs/>
          <w:sz w:val="22"/>
          <w:szCs w:val="22"/>
        </w:rPr>
        <w:t xml:space="preserve">分配/释放事件 --&gt; 7 个检测器（Detectors）并行分析</w:t>
      </w:r>
    </w:p>
    <w:p>
      <w:pPr>
        <w:spacing w:after="120"/>
        <w:ind w:left="360"/>
        <w:jc w:val="left"/>
      </w:pPr>
      <w:r>
        <w:rPr>
          <w:rFonts w:ascii="Arial" w:eastAsia="Microsoft YaHei" w:hAnsi="Arial"/>
          <w:b/>
          <w:bCs/>
          <w:sz w:val="22"/>
          <w:szCs w:val="22"/>
        </w:rPr>
        <w:t xml:space="preserve">检测器 --&gt; HeapScanner（堆扫描器）</w:t>
      </w:r>
    </w:p>
    <w:p>
      <w:pPr>
        <w:spacing w:after="120"/>
        <w:ind w:left="360"/>
        <w:jc w:val="left"/>
      </w:pPr>
      <w:r>
        <w:rPr>
          <w:rFonts w:ascii="Arial" w:eastAsia="Microsoft YaHei" w:hAnsi="Arial"/>
          <w:b/>
          <w:bCs/>
          <w:sz w:val="22"/>
          <w:szCs w:val="22"/>
        </w:rPr>
        <w:t xml:space="preserve">HeapScanner --&gt; UTI Engine（唯一类型推断引擎）</w:t>
      </w:r>
    </w:p>
    <w:p>
      <w:pPr>
        <w:spacing w:after="120"/>
        <w:ind w:left="360"/>
        <w:jc w:val="left"/>
      </w:pPr>
      <w:r>
        <w:rPr>
          <w:rFonts w:ascii="Arial" w:eastAsia="Microsoft YaHei" w:hAnsi="Arial"/>
          <w:b/>
          <w:bCs/>
          <w:sz w:val="22"/>
          <w:szCs w:val="22"/>
        </w:rPr>
        <w:t xml:space="preserve">UTI Engine --&gt; RelationGraphBuilder（关系图构建器）</w:t>
      </w:r>
    </w:p>
    <w:p>
      <w:pPr>
        <w:spacing w:after="120"/>
        <w:ind w:left="360"/>
        <w:jc w:val="left"/>
      </w:pPr>
      <w:r>
        <w:rPr>
          <w:rFonts w:ascii="Arial" w:eastAsia="Microsoft YaHei" w:hAnsi="Arial"/>
          <w:b/>
          <w:bCs/>
          <w:sz w:val="22"/>
          <w:szCs w:val="22"/>
        </w:rPr>
        <w:t xml:space="preserve">RelationGraphBuilder --&gt; BorrowAnalyzer（借用分析器）</w:t>
      </w:r>
    </w:p>
    <w:p>
      <w:pPr>
        <w:spacing w:after="120"/>
        <w:ind w:left="360"/>
        <w:jc w:val="left"/>
      </w:pPr>
      <w:r>
        <w:rPr>
          <w:rFonts w:ascii="Arial" w:eastAsia="Microsoft YaHei" w:hAnsi="Arial"/>
          <w:b/>
          <w:bCs/>
          <w:sz w:val="22"/>
          <w:szCs w:val="22"/>
        </w:rPr>
        <w:t xml:space="preserve">BorrowAnalyzer --&gt; 分析报告输出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该流水线架构支持各阶段的独立测试和替换，体现了关注点分离的设计原则。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6. 性能评估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memscope-rs 在性能方面表现出色，核心操作延迟极低：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cantSplit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追踪模式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单次开销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评价</w:t>
            </w:r>
          </w:p>
        </w:tc>
      </w:tr>
      <w:tr>
        <w:trPr>
          <w:cantSplit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Core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21 ns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极优</w:t>
            </w:r>
          </w:p>
        </w:tc>
      </w:tr>
      <w:tr>
        <w:trPr>
          <w:cantSplit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Async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21 ns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极优</w:t>
            </w:r>
          </w:p>
        </w:tc>
      </w:tr>
      <w:tr>
        <w:trPr>
          <w:cantSplit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Lockfree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40 ns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优秀</w:t>
            </w:r>
          </w:p>
        </w:tc>
      </w:tr>
      <w:tr>
        <w:trPr>
          <w:cantSplit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Unified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40 ns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优秀</w:t>
            </w:r>
          </w:p>
        </w:tc>
      </w:tr>
    </w:tbl>
    <w:p>
      <w:pPr>
        <w:spacing w:after="60"/>
      </w:pP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总体开销：&lt;5%</w:t>
      </w:r>
      <w:r>
        <w:rPr>
          <w:rFonts w:ascii="Arial" w:eastAsia="Microsoft YaHei" w:hAnsi="Arial"/>
          <w:sz w:val="22"/>
          <w:szCs w:val="22"/>
        </w:rPr>
        <w:t xml:space="preserve">，对生产环境几乎无感知影响。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多线程扩展：</w:t>
      </w:r>
      <w:r>
        <w:rPr>
          <w:rFonts w:ascii="Arial" w:eastAsia="Microsoft YaHei" w:hAnsi="Arial"/>
          <w:sz w:val="22"/>
          <w:szCs w:val="22"/>
        </w:rPr>
        <w:t xml:space="preserve">4 线程场景下呈现超线性加速，得益于无锁数据结构设计。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对比参考：</w:t>
      </w:r>
      <w:r>
        <w:rPr>
          <w:rFonts w:ascii="Arial" w:eastAsia="Microsoft YaHei" w:hAnsi="Arial"/>
          <w:sz w:val="22"/>
          <w:szCs w:val="22"/>
        </w:rPr>
        <w:t xml:space="preserve">同类工具（如 Heaptrack）通常带来 10-50% 的性能开销。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7. 核心功能评估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memscope-rs v0.2.2 提供了 24 项核心功能，其中 5 项为本版本新增：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内存泄漏检测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堆使用追踪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栈使用分析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分配频率统计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内存峰值检测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快照对比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树形视图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时间线视图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关系图视图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UTI 类型推断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借用关系分析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异步运行时支持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无锁追踪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全局分配器替换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条件编译优化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TaskGuard RAII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多检测器流水线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增量快照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跨平台支持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DoubleFree 检测 [NEW]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DataRace 检测 [NEW]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Task 归因分析 [NEW]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Task 关系图 [NEW]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Arc/Rc Clone 追踪 [NEW]</w:t>
      </w:r>
    </w:p>
    <w:p>
      <w:pPr>
        <w:spacing w:after="60"/>
      </w:pP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StateEngine vs 实际方案对比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在设计过程中，团队对状态管理方案进行了审慎评估：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3510"/>
        <w:gridCol w:w="3510"/>
      </w:tblGrid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维度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StateEngine 方案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实际采用方案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复杂度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高 - 需维护状态机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低 - 事件驱动 + RAII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性能开销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中等 - 状态转换开销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极低 - 无额外抽象层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可测试性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中等 - 需模拟状态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高 - 纯函数式检测器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扩展性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低 - 新状态需修改状态机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高 - 插拔式检测器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并发安全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需额外同步</w:t>
            </w:r>
          </w:p>
        </w:tc>
        <w:tc>
          <w:tcPr>
            <w:tcW w:type="dxa" w:w="35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天然无锁设计</w:t>
            </w:r>
          </w:p>
        </w:tc>
      </w:tr>
    </w:tbl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8. 跨平台支持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memscope-rs 支持以下平台：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4680"/>
      </w:tblGrid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平台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支持状态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备注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Linux (x86_64)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完整支持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主要开发和测试平台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macOS (x86_64/ARM)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完整支持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通过 CI 持续验证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Windows (x86_64)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CCE5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部分功能受限（无 fork）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32-bit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CCE5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指针大小适配</w:t>
            </w:r>
          </w:p>
        </w:tc>
      </w:tr>
    </w:tbl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9. 依赖分析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项目共依赖 12 个外部 crate，整体依赖风险较低：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依赖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用途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风险等级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tokio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异步运行时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E0B2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中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大型依赖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serde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序列化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低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Rust 事实标准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parking_lot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同步原语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低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高质量实现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ahash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哈希函数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低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性能优化</w:t>
            </w:r>
          </w:p>
        </w:tc>
      </w:tr>
      <w:tr>
        <w:trPr>
          <w:cantSplit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其他 8 个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辅助功能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低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轻量级工具库</w:t>
            </w:r>
          </w:p>
        </w:tc>
      </w:tr>
    </w:tbl>
    <w:p>
      <w:pPr>
        <w:spacing w:after="60"/>
      </w:pP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tokio 是唯一的中风险依赖，但其作为 Rust 异步生态的事实标准，风险可控。建议通过 feature flags 实现可选依赖，减少非异步场景的编译体积。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10. CI/CD 评估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项目具备完善的持续集成和部署流程：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GitHub Actions CI：</w:t>
      </w:r>
      <w:r>
        <w:rPr>
          <w:rFonts w:ascii="Arial" w:eastAsia="Microsoft YaHei" w:hAnsi="Arial"/>
          <w:sz w:val="22"/>
          <w:szCs w:val="22"/>
        </w:rPr>
        <w:t xml:space="preserve">覆盖 Linux、macOS、Windows 三平台，每次提交自动触发。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Makefile 构建：</w:t>
      </w:r>
      <w:r>
        <w:rPr>
          <w:rFonts w:ascii="Arial" w:eastAsia="Microsoft YaHei" w:hAnsi="Arial"/>
          <w:sz w:val="22"/>
          <w:szCs w:val="22"/>
        </w:rPr>
        <w:t xml:space="preserve">统一的构建入口，支持 make test、make bench、make docs 等常用目标。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覆盖率工具：</w:t>
      </w:r>
      <w:r>
        <w:rPr>
          <w:rFonts w:ascii="Arial" w:eastAsia="Microsoft YaHei" w:hAnsi="Arial"/>
          <w:sz w:val="22"/>
          <w:szCs w:val="22"/>
        </w:rPr>
        <w:t xml:space="preserve">集成 tarpaulin/cargo-llvm-cov，持续监控测试覆盖率。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Rustfmt/Clippy：</w:t>
      </w:r>
      <w:r>
        <w:rPr>
          <w:rFonts w:ascii="Arial" w:eastAsia="Microsoft YaHei" w:hAnsi="Arial"/>
          <w:sz w:val="22"/>
          <w:szCs w:val="22"/>
        </w:rPr>
        <w:t xml:space="preserve">代码风格和质量检查纳入 CI 流程。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文档生成：</w:t>
      </w:r>
      <w:r>
        <w:rPr>
          <w:rFonts w:ascii="Arial" w:eastAsia="Microsoft YaHei" w:hAnsi="Arial"/>
          <w:sz w:val="22"/>
          <w:szCs w:val="22"/>
        </w:rPr>
        <w:t xml:space="preserve">cargo doc 自动生成并部署 API 文档。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11. 文档评估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项目文档在本次审计中得到了显著改善：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README 更新：</w:t>
      </w:r>
      <w:r>
        <w:rPr>
          <w:rFonts w:ascii="Arial" w:eastAsia="Microsoft YaHei" w:hAnsi="Arial"/>
          <w:sz w:val="22"/>
          <w:szCs w:val="22"/>
        </w:rPr>
        <w:t xml:space="preserve">已更新至 v0.2.2，包含完整的使用说明和架构概览。</w:t>
      </w: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新增文档（8 篇）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快速入门指南（Quick Start Guide）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API 参考文档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智能指针集成指南（Smart Pointer Integration）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设计信件 - 英文版（Design Letter EN）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设计信件 - 中文版（设计信件 ZH）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架构设计文档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性能基准报告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sz w:val="22"/>
          <w:szCs w:val="22"/>
        </w:rPr>
        <w:t xml:space="preserve">贡献指南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文档覆盖面从 README 单一文件扩展到 8 篇专题文档，涵盖入门、API、设计理念等多个维度，文档质量显著提升。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12. 竞品对比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memscope-rs 与主流内存分析工具的全面对比（15 个维度）：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840"/>
        <w:gridCol w:w="1840"/>
        <w:gridCol w:w="1840"/>
        <w:gridCol w:w="1840"/>
      </w:tblGrid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对比维度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memscope-rs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Valgrind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ASan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Heaptrack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内存泄漏检测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重复释放检测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 [NEW]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数据竞争检测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 [NEW]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 [NEW]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堆使用追踪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栈使用分析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分配频率统计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性能开销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&lt;5%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10-50x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2-5x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&lt;5%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运行时分析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Rust 原生集成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原生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外部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外部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原生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Task 归因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 [NEW]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 [NEW]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Task 关系图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 [NEW]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 [NEW]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Arc/Rc Clone 追踪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 [NEW]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 [NEW]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跨平台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4 平台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Linux/Mac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Linux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Linux/Mac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零成本抽象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类型安全 API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不支持</w:t>
            </w:r>
          </w:p>
        </w:tc>
        <w:tc>
          <w:tcPr>
            <w:tcW w:type="dxa" w:w="18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支持</w:t>
            </w:r>
          </w:p>
        </w:tc>
      </w:tr>
    </w:tbl>
    <w:p>
      <w:pPr>
        <w:spacing w:after="60"/>
      </w:pP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memscope-rs 在 Rust 生态中具有独特优势：原生集成、零成本抽象、Task 级归因以及 Arc/Rc Clone 追踪等功能是竞品所不具备的。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13. 风险评估</w:t>
      </w: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高风险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56 处 unsafe 代码：</w:t>
      </w:r>
      <w:r>
        <w:rPr>
          <w:rFonts w:ascii="Arial" w:eastAsia="Microsoft YaHei" w:hAnsi="Arial"/>
          <w:sz w:val="22"/>
          <w:szCs w:val="22"/>
        </w:rPr>
        <w:t xml:space="preserve">虽然大部分经过审查且集中在底层操作，但仍是潜在的安全隐患。建议为每处 unsafe 添加 SAFETY 注释，并考虑引入 miri 持续检测。</w:t>
      </w: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中风险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DataRaceDetector 语义：</w:t>
      </w:r>
      <w:r>
        <w:rPr>
          <w:rFonts w:ascii="Arial" w:eastAsia="Microsoft YaHei" w:hAnsi="Arial"/>
          <w:sz w:val="22"/>
          <w:szCs w:val="22"/>
        </w:rPr>
        <w:t xml:space="preserve">数据竞争检测的语义定义仍在演进中，可能影响 API 稳定性。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tokio 依赖：</w:t>
      </w:r>
      <w:r>
        <w:rPr>
          <w:rFonts w:ascii="Arial" w:eastAsia="Microsoft YaHei" w:hAnsi="Arial"/>
          <w:sz w:val="22"/>
          <w:szCs w:val="22"/>
        </w:rPr>
        <w:t xml:space="preserve">作为中风险依赖，其版本升级可能引入兼容性问题。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API 稳定性：</w:t>
      </w:r>
      <w:r>
        <w:rPr>
          <w:rFonts w:ascii="Arial" w:eastAsia="Microsoft YaHei" w:hAnsi="Arial"/>
          <w:sz w:val="22"/>
          <w:szCs w:val="22"/>
        </w:rPr>
        <w:t xml:space="preserve">部分 API 仍在迭代中，尚未达到 1.0 稳定性承诺。</w:t>
      </w: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低风险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BorrowAnalyzer 集成：</w:t>
      </w:r>
      <w:r>
        <w:rPr>
          <w:rFonts w:ascii="Arial" w:eastAsia="Microsoft YaHei" w:hAnsi="Arial"/>
          <w:sz w:val="22"/>
          <w:szCs w:val="22"/>
        </w:rPr>
        <w:t xml:space="preserve">借用分析器作为高级功能，其集成深度有限，对核心功能影响较小。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crates.io 发布：</w:t>
      </w:r>
      <w:r>
        <w:rPr>
          <w:rFonts w:ascii="Arial" w:eastAsia="Microsoft YaHei" w:hAnsi="Arial"/>
          <w:sz w:val="22"/>
          <w:szCs w:val="22"/>
        </w:rPr>
        <w:t xml:space="preserve">尚未发布到 crates.io，但内部使用不受影响。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14. 综合评分</w:t>
      </w:r>
    </w:p>
    <w:p>
      <w:pPr>
        <w:spacing w:after="120"/>
        <w:jc w:val="left"/>
      </w:pPr>
      <w:r>
        <w:rPr>
          <w:rFonts w:ascii="Arial" w:eastAsia="Microsoft YaHei" w:hAnsi="Arial"/>
          <w:sz w:val="22"/>
          <w:szCs w:val="22"/>
        </w:rPr>
        <w:t xml:space="preserve">基于以上各维度的详细评估，memscope-rs v0.2.2 的综合评分如下：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1800"/>
        <w:gridCol w:w="4760"/>
      </w:tblGrid>
      <w:tr>
        <w:trPr>
          <w:cantSplit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评估维度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评分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架构设计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333333"/>
                <w:sz w:val="22"/>
                <w:szCs w:val="22"/>
              </w:rPr>
              <w:t xml:space="preserve">9.5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8 种设计模式，清晰的流水线架构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代码质量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CCE5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333333"/>
                <w:sz w:val="22"/>
                <w:szCs w:val="22"/>
              </w:rPr>
              <w:t xml:space="preserve">8.5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零 TODO/panic，少量 unwrap 需关注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性能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333333"/>
                <w:sz w:val="22"/>
                <w:szCs w:val="22"/>
              </w:rPr>
              <w:t xml:space="preserve">9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21-40ns 开销，&lt;5% 总体影响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API 设计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333333"/>
                <w:sz w:val="22"/>
                <w:szCs w:val="22"/>
              </w:rPr>
              <w:t xml:space="preserve">9.5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丰富的公开 API，RAII 模式优雅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文档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333333"/>
                <w:sz w:val="22"/>
                <w:szCs w:val="22"/>
              </w:rPr>
              <w:t xml:space="preserve">9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8 篇新增文档，覆盖全面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测试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333333"/>
                <w:sz w:val="22"/>
                <w:szCs w:val="22"/>
              </w:rPr>
              <w:t xml:space="preserve">9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2,483 个测试用例，覆盖充分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跨平台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333333"/>
                <w:sz w:val="22"/>
                <w:szCs w:val="22"/>
              </w:rPr>
              <w:t xml:space="preserve">9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4 平台支持，CI 验证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CI/CD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EDD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333333"/>
                <w:sz w:val="22"/>
                <w:szCs w:val="22"/>
              </w:rPr>
              <w:t xml:space="preserve">9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完善的自动化流程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安全性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CCE5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333333"/>
                <w:sz w:val="22"/>
                <w:szCs w:val="22"/>
              </w:rPr>
              <w:t xml:space="preserve">7.5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56 处 unsafe 需持续审查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生产就绪度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CCE5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eastAsia="Microsoft YaHei" w:hAnsi="Arial"/>
                <w:b/>
                <w:bCs/>
                <w:color w:val="333333"/>
                <w:sz w:val="22"/>
                <w:szCs w:val="22"/>
              </w:rPr>
              <w:t xml:space="preserve">8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核心功能稳定，API 仍在迭代</w:t>
            </w:r>
          </w:p>
        </w:tc>
      </w:tr>
    </w:tbl>
    <w:p>
      <w:pPr>
        <w:spacing w:after="60"/>
      </w:pPr>
    </w:p>
    <w:p>
      <w:pPr>
        <w:spacing w:after="120" w:before="360"/>
        <w:jc w:val="center"/>
      </w:pPr>
      <w:r>
        <w:rPr>
          <w:rFonts w:ascii="Arial" w:eastAsia="Microsoft YaHei" w:hAnsi="Arial"/>
          <w:b/>
          <w:bCs/>
          <w:color w:val="1B3A5C"/>
          <w:sz w:val="44"/>
          <w:szCs w:val="44"/>
        </w:rPr>
        <w:t xml:space="preserve">综合评分：8.8 / 10</w:t>
      </w:r>
    </w:p>
    <w:p>
      <w:pPr>
        <w:spacing w:after="240"/>
        <w:jc w:val="center"/>
      </w:pPr>
      <w:r>
        <w:rPr>
          <w:rFonts w:ascii="Arial" w:eastAsia="Microsoft YaHei" w:hAnsi="Arial"/>
          <w:color w:val="2E86AB"/>
          <w:sz w:val="24"/>
          <w:szCs w:val="24"/>
        </w:rPr>
        <w:t xml:space="preserve">评级：优秀 - 生产环境可用，建议持续改进安全性维度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color w:val="1B3A5C"/>
          <w:sz w:val="32"/>
          <w:szCs w:val="32"/>
        </w:rPr>
        <w:t xml:space="preserve">15. 结论与建议</w:t>
      </w: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五大核心优势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1. 架构卓越：</w:t>
      </w:r>
      <w:r>
        <w:rPr>
          <w:rFonts w:ascii="Arial" w:eastAsia="Microsoft YaHei" w:hAnsi="Arial"/>
          <w:sz w:val="22"/>
          <w:szCs w:val="22"/>
        </w:rPr>
        <w:t xml:space="preserve">8 种设计模式的综合运用，三阶段流水线架构清晰且可扩展。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2. 性能领先：</w:t>
      </w:r>
      <w:r>
        <w:rPr>
          <w:rFonts w:ascii="Arial" w:eastAsia="Microsoft YaHei" w:hAnsi="Arial"/>
          <w:sz w:val="22"/>
          <w:szCs w:val="22"/>
        </w:rPr>
        <w:t xml:space="preserve">21-40ns 的追踪开销远低于同类工具，&lt;5% 的总体影响使其适合生产部署。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3. Rust 原生：</w:t>
      </w:r>
      <w:r>
        <w:rPr>
          <w:rFonts w:ascii="Arial" w:eastAsia="Microsoft YaHei" w:hAnsi="Arial"/>
          <w:sz w:val="22"/>
          <w:szCs w:val="22"/>
        </w:rPr>
        <w:t xml:space="preserve">充分利用 Rust 类型系统和零成本抽象，提供类型安全的 API。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4. 功能丰富：</w:t>
      </w:r>
      <w:r>
        <w:rPr>
          <w:rFonts w:ascii="Arial" w:eastAsia="Microsoft YaHei" w:hAnsi="Arial"/>
          <w:sz w:val="22"/>
          <w:szCs w:val="22"/>
        </w:rPr>
        <w:t xml:space="preserve">24 项核心功能覆盖内存分析全链路，Task 归因和 Arc/Rc 追踪为独有特性。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5. 质量可靠：</w:t>
      </w:r>
      <w:r>
        <w:rPr>
          <w:rFonts w:ascii="Arial" w:eastAsia="Microsoft YaHei" w:hAnsi="Arial"/>
          <w:sz w:val="22"/>
          <w:szCs w:val="22"/>
        </w:rPr>
        <w:t xml:space="preserve">2,483 个测试、零 TODO、零 panic，代码质量有坚实保障。</w:t>
      </w: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优先改进建议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[P0] unsafe 代码审查：</w:t>
      </w:r>
      <w:r>
        <w:rPr>
          <w:rFonts w:ascii="Arial" w:eastAsia="Microsoft YaHei" w:hAnsi="Arial"/>
          <w:sz w:val="22"/>
          <w:szCs w:val="22"/>
        </w:rPr>
        <w:t xml:space="preserve">为 56 处 unsafe 添加 SAFETY 注释，引入 miri CI 检测，逐步减少 unsafe 使用。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[P1] API 稳定化：</w:t>
      </w:r>
      <w:r>
        <w:rPr>
          <w:rFonts w:ascii="Arial" w:eastAsia="Microsoft YaHei" w:hAnsi="Arial"/>
          <w:sz w:val="22"/>
          <w:szCs w:val="22"/>
        </w:rPr>
        <w:t xml:space="preserve">确定公开 API 的稳定性承诺，制定 1.0 路线图。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[P1] unwrap 消除：</w:t>
      </w:r>
      <w:r>
        <w:rPr>
          <w:rFonts w:ascii="Arial" w:eastAsia="Microsoft YaHei" w:hAnsi="Arial"/>
          <w:sz w:val="22"/>
          <w:szCs w:val="22"/>
        </w:rPr>
        <w:t xml:space="preserve">将 17 处 unwrap() 替换为 ? 操作符或 expect()，提升错误处理健壮性。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[P2] crates.io 发布：</w:t>
      </w:r>
      <w:r>
        <w:rPr>
          <w:rFonts w:ascii="Arial" w:eastAsia="Microsoft YaHei" w:hAnsi="Arial"/>
          <w:sz w:val="22"/>
          <w:szCs w:val="22"/>
        </w:rPr>
        <w:t xml:space="preserve">完成 API 文档和示例完善后，发布到 crates.io 供社区使用。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[P2] tokio 可选化：</w:t>
      </w:r>
      <w:r>
        <w:rPr>
          <w:rFonts w:ascii="Arial" w:eastAsia="Microsoft YaHei" w:hAnsi="Arial"/>
          <w:sz w:val="22"/>
          <w:szCs w:val="22"/>
        </w:rPr>
        <w:t xml:space="preserve">通过 feature flags 使 tokio 成为可选依赖，减少非异步场景的编译体积。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eastAsia="Microsoft YaHei" w:hAnsi="Arial"/>
          <w:b/>
          <w:bCs/>
          <w:sz w:val="22"/>
          <w:szCs w:val="22"/>
        </w:rPr>
        <w:t xml:space="preserve">[P3] 性能回归测试：</w:t>
      </w:r>
      <w:r>
        <w:rPr>
          <w:rFonts w:ascii="Arial" w:eastAsia="Microsoft YaHei" w:hAnsi="Arial"/>
          <w:sz w:val="22"/>
          <w:szCs w:val="22"/>
        </w:rPr>
        <w:t xml:space="preserve">建立性能基准回归检测机制，防止性能退化。</w:t>
      </w:r>
    </w:p>
    <w:p>
      <w:pPr>
        <w:spacing w:after="60"/>
      </w:pPr>
    </w:p>
    <w:p>
      <w:pPr>
        <w:pStyle w:val="Heading2"/>
        <w:spacing w:after="120" w:before="240"/>
      </w:pPr>
      <w:r>
        <w:rPr>
          <w:rFonts w:ascii="Arial" w:eastAsia="Microsoft YaHei" w:hAnsi="Arial"/>
          <w:b/>
          <w:bCs/>
          <w:color w:val="2E86AB"/>
          <w:sz w:val="26"/>
          <w:szCs w:val="26"/>
        </w:rPr>
        <w:t xml:space="preserve">最终评估</w:t>
      </w:r>
    </w:p>
    <w:p>
      <w:pPr>
        <w:spacing w:after="200" w:before="200"/>
        <w:ind w:left="360" w:right="360"/>
      </w:pPr>
      <w:r>
        <w:rPr>
          <w:rFonts w:ascii="Arial" w:eastAsia="Microsoft YaHei" w:hAnsi="Arial"/>
          <w:i/>
          <w:iCs/>
          <w:color w:val="1B3A5C"/>
          <w:sz w:val="22"/>
          <w:szCs w:val="22"/>
        </w:rPr>
        <w:t xml:space="preserve">memscope-rs 是一个架构设计优秀、性能表现卓越、代码质量可靠的 Rust 运行时内存分析库。其在 Task 级内存归因、Arc/Rc Clone 追踪等创新功能上具有独特的竞争优势。综合评分 8.8/10，已具备生产环境部署条件。建议优先关注 unsafe 代码审查和 API 稳定化，以进一步提升项目的安全性和可用性。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eastAsia="Microsoft YaHei" w:hAnsi="Arial"/>
        <w:color w:val="999999"/>
        <w:sz w:val="18"/>
        <w:szCs w:val="18"/>
      </w:rPr>
      <w:t xml:space="preserve">第 </w:t>
    </w:r>
    <w:r>
      <w:rPr>
        <w:rFonts w:ascii="Arial" w:eastAsia="Microsoft YaHei" w:hAnsi="Arial"/>
        <w:color w:val="999999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eastAsia="Microsoft YaHei" w:hAnsi="Arial"/>
        <w:color w:val="999999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eastAsia="Microsoft YaHei" w:hAnsi="Arial"/>
        <w:i/>
        <w:iCs/>
        <w:color w:val="999999"/>
        <w:sz w:val="18"/>
        <w:szCs w:val="18"/>
      </w:rPr>
      <w:t xml:space="preserve">memscope-rs 项目审计报告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Microsoft YaHei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keepNext w:val="false"/>
      <w:keepLines w:val="false"/>
      <w:spacing w:after="200" w:before="360"/>
      <w:outlineLvl w:val="0"/>
    </w:pPr>
    <w:rPr>
      <w:rFonts w:ascii="Arial" w:eastAsia="Microsoft YaHei" w:hAnsi="Arial"/>
      <w:b/>
      <w:bCs/>
      <w:color w:val="1B3A5C"/>
      <w:sz w:val="32"/>
      <w:szCs w:val="32"/>
    </w:rPr>
  </w:style>
  <w:style w:type="paragraph" w:styleId="Heading2">
    <w:name w:val="Heading 2"/>
    <w:basedOn w:val="Normal"/>
    <w:next w:val="Normal"/>
    <w:qFormat/>
    <w:pPr>
      <w:keepNext w:val="false"/>
      <w:keepLines w:val="false"/>
      <w:spacing w:after="120" w:before="240"/>
      <w:outlineLvl w:val="1"/>
    </w:pPr>
    <w:rPr>
      <w:rFonts w:ascii="Arial" w:eastAsia="Microsoft YaHei" w:hAnsi="Arial"/>
      <w:b/>
      <w:bCs/>
      <w:color w:val="2E86AB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2026-04-19T14:22:47.281Z</dcterms:created>
  <dcterms:modified xsi:type="dcterms:W3CDTF">2026-04-19T14:22:47.281Z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